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17EC" w14:textId="698A33D1" w:rsidR="002115D3" w:rsidRPr="009B3A23" w:rsidRDefault="002115D3" w:rsidP="002115D3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384348">
        <w:rPr>
          <w:rFonts w:ascii="Arial" w:eastAsia="맑은 고딕" w:hAnsi="Arial"/>
          <w:b/>
          <w:noProof/>
          <w:sz w:val="24"/>
        </w:rPr>
        <w:t>6</w:t>
      </w:r>
      <w:r w:rsidR="00613461">
        <w:rPr>
          <w:rFonts w:ascii="Arial" w:eastAsia="맑은 고딕" w:hAnsi="Arial"/>
          <w:b/>
          <w:noProof/>
          <w:sz w:val="24"/>
        </w:rPr>
        <w:t>bis-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9D7D6A" w:rsidRPr="009D7D6A">
        <w:t xml:space="preserve"> </w:t>
      </w:r>
      <w:r w:rsidR="009D7D6A" w:rsidRPr="009D7D6A">
        <w:rPr>
          <w:rFonts w:ascii="Arial" w:eastAsia="맑은 고딕" w:hAnsi="Arial"/>
          <w:b/>
          <w:i/>
          <w:noProof/>
          <w:sz w:val="28"/>
        </w:rPr>
        <w:t>2200583</w:t>
      </w:r>
    </w:p>
    <w:p w14:paraId="4B919113" w14:textId="40AAE054" w:rsidR="002115D3" w:rsidRPr="00C63FBE" w:rsidRDefault="00613461" w:rsidP="002115D3">
      <w:pPr>
        <w:spacing w:after="120"/>
        <w:outlineLvl w:val="0"/>
        <w:rPr>
          <w:rFonts w:ascii="Arial" w:eastAsia="Yu Mincho" w:hAnsi="Arial"/>
          <w:b/>
          <w:noProof/>
          <w:sz w:val="24"/>
          <w:lang w:eastAsia="ko-KR"/>
        </w:rPr>
      </w:pPr>
      <w:r w:rsidRPr="00613461">
        <w:rPr>
          <w:rFonts w:ascii="Arial" w:eastAsia="맑은 고딕" w:hAnsi="Arial"/>
          <w:b/>
          <w:noProof/>
          <w:sz w:val="24"/>
        </w:rPr>
        <w:t xml:space="preserve">Electronic meeting, 17 – 25 January, 2022               </w:t>
      </w:r>
      <w:r>
        <w:rPr>
          <w:rFonts w:ascii="Arial" w:eastAsia="맑은 고딕" w:hAnsi="Arial"/>
          <w:b/>
          <w:noProof/>
          <w:sz w:val="24"/>
        </w:rPr>
        <w:t xml:space="preserve">   </w:t>
      </w:r>
      <w:r w:rsidR="00384348" w:rsidRPr="00384348">
        <w:rPr>
          <w:rFonts w:ascii="Arial" w:eastAsia="맑은 고딕" w:hAnsi="Arial" w:hint="eastAsia"/>
          <w:b/>
          <w:noProof/>
          <w:sz w:val="18"/>
          <w:lang w:eastAsia="ko-KR"/>
        </w:rPr>
        <w:t xml:space="preserve">Resubmission of </w:t>
      </w:r>
      <w:r w:rsidR="00384348" w:rsidRPr="00384348">
        <w:rPr>
          <w:rFonts w:ascii="Arial" w:eastAsia="맑은 고딕" w:hAnsi="Arial"/>
          <w:b/>
          <w:i/>
          <w:noProof/>
        </w:rPr>
        <w:t>R2-</w:t>
      </w:r>
      <w:r w:rsidRPr="00613461">
        <w:rPr>
          <w:rFonts w:ascii="Arial" w:eastAsia="맑은 고딕" w:hAnsi="Arial"/>
          <w:b/>
          <w:i/>
          <w:noProof/>
        </w:rPr>
        <w:t>2109943</w:t>
      </w:r>
    </w:p>
    <w:p w14:paraId="39CC635B" w14:textId="77777777" w:rsidR="00E90E49" w:rsidRPr="002115D3" w:rsidRDefault="00E90E49" w:rsidP="00357380">
      <w:pPr>
        <w:pStyle w:val="3GPPHeader"/>
      </w:pPr>
    </w:p>
    <w:p w14:paraId="710C5C11" w14:textId="799E78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</w:t>
      </w:r>
      <w:r w:rsidRPr="009D7D6A">
        <w:rPr>
          <w:sz w:val="22"/>
          <w:szCs w:val="22"/>
        </w:rPr>
        <w:t>em:</w:t>
      </w:r>
      <w:r w:rsidRPr="009D7D6A">
        <w:rPr>
          <w:sz w:val="22"/>
          <w:szCs w:val="22"/>
        </w:rPr>
        <w:tab/>
      </w:r>
      <w:r w:rsidR="009D7D6A" w:rsidRPr="009D7D6A">
        <w:rPr>
          <w:sz w:val="22"/>
          <w:szCs w:val="22"/>
        </w:rPr>
        <w:t>8</w:t>
      </w:r>
      <w:r w:rsidR="0005569A" w:rsidRPr="009D7D6A">
        <w:rPr>
          <w:sz w:val="22"/>
          <w:szCs w:val="22"/>
        </w:rPr>
        <w:t>.</w:t>
      </w:r>
      <w:r w:rsidR="009D7D6A" w:rsidRPr="009D7D6A">
        <w:rPr>
          <w:sz w:val="22"/>
          <w:szCs w:val="22"/>
        </w:rPr>
        <w:t>2</w:t>
      </w:r>
      <w:r w:rsidR="0005569A" w:rsidRPr="009D7D6A">
        <w:rPr>
          <w:sz w:val="22"/>
          <w:szCs w:val="22"/>
        </w:rPr>
        <w:t>.</w:t>
      </w:r>
      <w:r w:rsidR="009D7D6A" w:rsidRPr="009D7D6A">
        <w:rPr>
          <w:sz w:val="22"/>
          <w:szCs w:val="22"/>
        </w:rPr>
        <w:t>2.1</w:t>
      </w:r>
    </w:p>
    <w:p w14:paraId="0234F95B" w14:textId="7D0527B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0654AA">
        <w:rPr>
          <w:sz w:val="22"/>
          <w:szCs w:val="22"/>
        </w:rPr>
        <w:t>Samsung</w:t>
      </w:r>
    </w:p>
    <w:p w14:paraId="454ED13B" w14:textId="3CF026C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34169">
        <w:rPr>
          <w:sz w:val="22"/>
          <w:szCs w:val="22"/>
        </w:rPr>
        <w:t xml:space="preserve">DC power </w:t>
      </w:r>
      <w:r w:rsidR="00275A7B">
        <w:rPr>
          <w:sz w:val="22"/>
          <w:szCs w:val="22"/>
        </w:rPr>
        <w:t>shar</w:t>
      </w:r>
      <w:bookmarkStart w:id="0" w:name="_GoBack"/>
      <w:bookmarkEnd w:id="0"/>
      <w:r w:rsidR="00275A7B">
        <w:rPr>
          <w:sz w:val="22"/>
          <w:szCs w:val="22"/>
        </w:rPr>
        <w:t>ing</w:t>
      </w:r>
      <w:r w:rsidR="00934169">
        <w:rPr>
          <w:sz w:val="22"/>
          <w:szCs w:val="22"/>
        </w:rPr>
        <w:t xml:space="preserve"> for deactivated SCG</w:t>
      </w:r>
    </w:p>
    <w:p w14:paraId="7BBD8E9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1F0D">
        <w:rPr>
          <w:sz w:val="22"/>
          <w:szCs w:val="22"/>
        </w:rPr>
        <w:t>Discussion, Decision</w:t>
      </w:r>
    </w:p>
    <w:p w14:paraId="32150723" w14:textId="77777777" w:rsidR="00E90E49" w:rsidRPr="00CE0424" w:rsidRDefault="00E90E49" w:rsidP="00E90E49"/>
    <w:p w14:paraId="6BBF84FB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473DBC11" w14:textId="1F2FEF56" w:rsidR="007063B2" w:rsidRDefault="00BD79BF" w:rsidP="00BD79BF">
      <w:pPr>
        <w:pStyle w:val="af8"/>
        <w:rPr>
          <w:rFonts w:ascii="Times New Roman" w:hAnsi="Times New Roman"/>
          <w:lang w:val="en-GB" w:eastAsia="ko-KR"/>
        </w:rPr>
      </w:pPr>
      <w:r>
        <w:rPr>
          <w:rFonts w:ascii="Times New Roman" w:hAnsi="Times New Roman"/>
          <w:lang w:val="en-GB"/>
        </w:rPr>
        <w:t>In Rel-16</w:t>
      </w:r>
      <w:r w:rsidR="009A2FB3">
        <w:rPr>
          <w:rFonts w:ascii="Times New Roman" w:hAnsi="Times New Roman"/>
          <w:lang w:val="en-GB"/>
        </w:rPr>
        <w:t xml:space="preserve">, </w:t>
      </w:r>
      <w:r w:rsidR="009A2FB3">
        <w:rPr>
          <w:rFonts w:ascii="Times New Roman" w:hAnsi="Times New Roman" w:hint="eastAsia"/>
          <w:lang w:val="en-GB" w:eastAsia="ko-KR"/>
        </w:rPr>
        <w:t xml:space="preserve">RAN1 introduced power </w:t>
      </w:r>
      <w:r w:rsidR="00275A7B">
        <w:rPr>
          <w:rFonts w:ascii="Times New Roman" w:hAnsi="Times New Roman"/>
          <w:lang w:val="en-GB" w:eastAsia="ko-KR"/>
        </w:rPr>
        <w:t>sharing</w:t>
      </w:r>
      <w:r w:rsidR="009A2FB3">
        <w:rPr>
          <w:rFonts w:ascii="Times New Roman" w:hAnsi="Times New Roman" w:hint="eastAsia"/>
          <w:lang w:val="en-GB" w:eastAsia="ko-KR"/>
        </w:rPr>
        <w:t xml:space="preserve"> </w:t>
      </w:r>
      <w:r w:rsidR="009A2FB3">
        <w:rPr>
          <w:rFonts w:ascii="Times New Roman" w:hAnsi="Times New Roman"/>
          <w:lang w:val="en-GB" w:eastAsia="ko-KR"/>
        </w:rPr>
        <w:t>mechanisms for MR-DC related scenarios</w:t>
      </w:r>
      <w:r w:rsidR="00751370">
        <w:rPr>
          <w:rFonts w:ascii="Times New Roman" w:hAnsi="Times New Roman"/>
          <w:lang w:val="en-GB" w:eastAsia="ko-KR"/>
        </w:rPr>
        <w:t>, i.e. EN-DC, NE-DC, and NR-DC</w:t>
      </w:r>
      <w:r w:rsidR="009A2FB3">
        <w:rPr>
          <w:rFonts w:ascii="Times New Roman" w:hAnsi="Times New Roman"/>
          <w:lang w:val="en-GB" w:eastAsia="ko-KR"/>
        </w:rPr>
        <w:t xml:space="preserve"> [1]. </w:t>
      </w:r>
      <w:r w:rsidR="00751370">
        <w:rPr>
          <w:rFonts w:ascii="Times New Roman" w:hAnsi="Times New Roman"/>
          <w:lang w:val="en-GB" w:eastAsia="ko-KR"/>
        </w:rPr>
        <w:t xml:space="preserve">In Rel-17, </w:t>
      </w:r>
      <w:r w:rsidR="002D2377">
        <w:rPr>
          <w:rFonts w:ascii="Times New Roman" w:hAnsi="Times New Roman"/>
          <w:lang w:val="en-GB" w:eastAsia="ko-KR"/>
        </w:rPr>
        <w:t>RAN2 are now discussing SCG deactivation/activation mechanism, which is mainly targeting for (NG</w:t>
      </w:r>
      <w:proofErr w:type="gramStart"/>
      <w:r w:rsidR="002D2377">
        <w:rPr>
          <w:rFonts w:ascii="Times New Roman" w:hAnsi="Times New Roman"/>
          <w:lang w:val="en-GB" w:eastAsia="ko-KR"/>
        </w:rPr>
        <w:t>)EN</w:t>
      </w:r>
      <w:proofErr w:type="gramEnd"/>
      <w:r w:rsidR="002D2377">
        <w:rPr>
          <w:rFonts w:ascii="Times New Roman" w:hAnsi="Times New Roman"/>
          <w:lang w:val="en-GB" w:eastAsia="ko-KR"/>
        </w:rPr>
        <w:t xml:space="preserve">-DC and NR-DC. </w:t>
      </w:r>
    </w:p>
    <w:p w14:paraId="1F523314" w14:textId="2100DCD3" w:rsidR="002D2377" w:rsidRPr="007063B2" w:rsidRDefault="002D2377" w:rsidP="00BD79BF">
      <w:pPr>
        <w:pStyle w:val="af8"/>
        <w:rPr>
          <w:rFonts w:eastAsia="MS Mincho"/>
          <w:lang w:eastAsia="ko-KR"/>
        </w:rPr>
      </w:pPr>
      <w:r>
        <w:rPr>
          <w:rFonts w:ascii="Times New Roman" w:hAnsi="Times New Roman"/>
          <w:lang w:val="en-GB" w:eastAsia="ko-KR"/>
        </w:rPr>
        <w:t>In this contribution, we discuss the DC</w:t>
      </w:r>
      <w:r w:rsidR="00275A7B">
        <w:rPr>
          <w:rFonts w:ascii="Times New Roman" w:hAnsi="Times New Roman"/>
          <w:lang w:val="en-GB" w:eastAsia="ko-KR"/>
        </w:rPr>
        <w:t xml:space="preserve"> </w:t>
      </w:r>
      <w:r>
        <w:rPr>
          <w:rFonts w:ascii="Times New Roman" w:hAnsi="Times New Roman"/>
          <w:lang w:val="en-GB" w:eastAsia="ko-KR"/>
        </w:rPr>
        <w:t xml:space="preserve">power </w:t>
      </w:r>
      <w:r w:rsidR="00275A7B">
        <w:rPr>
          <w:rFonts w:ascii="Times New Roman" w:hAnsi="Times New Roman"/>
          <w:lang w:val="en-GB" w:eastAsia="ko-KR"/>
        </w:rPr>
        <w:t>sharing</w:t>
      </w:r>
      <w:r>
        <w:rPr>
          <w:rFonts w:ascii="Times New Roman" w:hAnsi="Times New Roman"/>
          <w:lang w:val="en-GB" w:eastAsia="ko-KR"/>
        </w:rPr>
        <w:t xml:space="preserve"> issues for deactivated SCG</w:t>
      </w:r>
      <w:r w:rsidR="0049575A">
        <w:rPr>
          <w:rFonts w:ascii="Times New Roman" w:hAnsi="Times New Roman"/>
          <w:lang w:val="en-GB" w:eastAsia="ko-KR"/>
        </w:rPr>
        <w:t>.</w:t>
      </w:r>
    </w:p>
    <w:p w14:paraId="77C50A1F" w14:textId="768B8339" w:rsidR="004000E8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5D5A813" w14:textId="00C5F03E" w:rsidR="00275A7B" w:rsidRDefault="00275A7B" w:rsidP="00097311">
      <w:r w:rsidRPr="00E26F4A">
        <w:t xml:space="preserve">In MR-DC, power sharing </w:t>
      </w:r>
      <w:r w:rsidRPr="00E26F4A">
        <w:rPr>
          <w:rFonts w:eastAsia="SimSun"/>
        </w:rPr>
        <w:t>can be</w:t>
      </w:r>
      <w:r w:rsidRPr="00E26F4A">
        <w:t xml:space="preserve"> performed within a frequency </w:t>
      </w:r>
      <w:r w:rsidRPr="00E26F4A">
        <w:rPr>
          <w:rFonts w:eastAsia="SimSun"/>
        </w:rPr>
        <w:t xml:space="preserve">range </w:t>
      </w:r>
      <w:r w:rsidRPr="00E26F4A">
        <w:t xml:space="preserve">with either semi-static or dynamic power sharing. With semi-static power sharing, the </w:t>
      </w:r>
      <w:r w:rsidRPr="00E26F4A">
        <w:rPr>
          <w:rFonts w:eastAsia="SimSun"/>
        </w:rPr>
        <w:t xml:space="preserve">maximum </w:t>
      </w:r>
      <w:r w:rsidRPr="00E26F4A">
        <w:t xml:space="preserve">UE transmission power is </w:t>
      </w:r>
      <w:r w:rsidRPr="00E26F4A">
        <w:rPr>
          <w:rFonts w:eastAsia="SimSun"/>
        </w:rPr>
        <w:t xml:space="preserve">semi-statically </w:t>
      </w:r>
      <w:r w:rsidRPr="00E26F4A">
        <w:t xml:space="preserve">split between MCG and SCG </w:t>
      </w:r>
      <w:r w:rsidRPr="00E26F4A">
        <w:rPr>
          <w:rFonts w:eastAsia="SimSun"/>
        </w:rPr>
        <w:t xml:space="preserve">by RRC </w:t>
      </w:r>
      <w:r w:rsidRPr="00E26F4A">
        <w:t>configurat</w:t>
      </w:r>
      <w:r w:rsidR="00097311">
        <w:t>ion. With dynamic power sharing, the UE transmission power is dynamically spli</w:t>
      </w:r>
      <w:r w:rsidR="00E67AF3">
        <w:t xml:space="preserve">t between MCG </w:t>
      </w:r>
      <w:r w:rsidR="00097311">
        <w:t>and SCG based on whether actual resources</w:t>
      </w:r>
      <w:r w:rsidR="00504C3B">
        <w:t xml:space="preserve"> are overlapped. </w:t>
      </w:r>
    </w:p>
    <w:p w14:paraId="35C38D52" w14:textId="2D780099" w:rsidR="00504C3B" w:rsidRDefault="00504C3B" w:rsidP="00097311">
      <w:pPr>
        <w:rPr>
          <w:lang w:eastAsia="ko-KR"/>
        </w:rPr>
      </w:pPr>
      <w:r>
        <w:rPr>
          <w:rFonts w:hint="eastAsia"/>
          <w:lang w:eastAsia="ko-KR"/>
        </w:rPr>
        <w:t xml:space="preserve">In Rel-17, RAN2 are going to introduce SCG deactivation mechanism, and thus we need to discuss whether DC power sharing would still have some benefit if SCG is deactivated. </w:t>
      </w:r>
    </w:p>
    <w:p w14:paraId="6F4ACD60" w14:textId="04A68C45" w:rsidR="00504C3B" w:rsidRDefault="00504C3B" w:rsidP="00097311">
      <w:r>
        <w:t xml:space="preserve">For semi-static power sharing, we need to note that UE doesn’t consider the actual resources from SCG but TDD configuration if configured. For example, semi-static mode2 for NR-DC is operated as follows (Section 7.6.2 [1]):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C3B" w14:paraId="7D7D450D" w14:textId="77777777" w:rsidTr="00504C3B">
        <w:tc>
          <w:tcPr>
            <w:tcW w:w="9629" w:type="dxa"/>
          </w:tcPr>
          <w:p w14:paraId="487436AE" w14:textId="77777777" w:rsidR="00504C3B" w:rsidRDefault="00504C3B" w:rsidP="00504C3B">
            <w:pPr>
              <w:rPr>
                <w:i/>
                <w:iCs/>
              </w:rPr>
            </w:pPr>
            <w:r>
              <w:t xml:space="preserve">If a UE is provided </w:t>
            </w:r>
            <w:r>
              <w:rPr>
                <w:i/>
              </w:rPr>
              <w:t>s</w:t>
            </w:r>
            <w:r w:rsidRPr="00A312BF">
              <w:rPr>
                <w:i/>
              </w:rPr>
              <w:t>emi-static-mode2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-FR1</w:t>
            </w:r>
            <w:r>
              <w:t xml:space="preserve"> or 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-FR2</w:t>
            </w:r>
          </w:p>
          <w:p w14:paraId="2D6297F0" w14:textId="77777777" w:rsidR="00504C3B" w:rsidRPr="00C453D7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090E88">
              <w:t xml:space="preserve">if the UE is not provided </w:t>
            </w:r>
            <w:r w:rsidRPr="00C453D7">
              <w:rPr>
                <w:i/>
                <w:iCs/>
              </w:rPr>
              <w:t>tdd-UL-DL-ConfigurationCommon</w:t>
            </w:r>
            <w:r w:rsidRPr="00090E88">
              <w:t xml:space="preserve"> for the MCG or SCG, 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90E88">
              <w:t xml:space="preserve"> as the maximum transmission power, respectively</w:t>
            </w:r>
            <w:r>
              <w:t xml:space="preserve"> </w:t>
            </w:r>
          </w:p>
          <w:p w14:paraId="3A6BAD27" w14:textId="77777777" w:rsidR="00504C3B" w:rsidRPr="007D01DD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yellow"/>
              </w:rPr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1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MCG or of the SCG that is indicated as uplink or flexible to a UE </w:t>
            </w:r>
            <w:r w:rsidRPr="005C2914">
              <w:rPr>
                <w:highlight w:val="lightGray"/>
              </w:rPr>
              <w:t xml:space="preserve">by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i/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ommon</w:t>
            </w:r>
            <w:r w:rsidRPr="005C2914">
              <w:rPr>
                <w:highlight w:val="lightGray"/>
              </w:rPr>
              <w:t xml:space="preserve"> and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D</w:t>
            </w:r>
            <w:r w:rsidRPr="005C2914">
              <w:rPr>
                <w:i/>
                <w:highlight w:val="lightGray"/>
              </w:rPr>
              <w:t>edicated</w:t>
            </w:r>
            <w:r w:rsidRPr="00504C3B">
              <w:rPr>
                <w:highlight w:val="yellow"/>
              </w:rPr>
              <w:t xml:space="preserve">, if provided, overlaps with a symbol for any ongoing transmission </w:t>
            </w:r>
            <w:r w:rsidRPr="00504C3B">
              <w:rPr>
                <w:highlight w:val="yellow"/>
                <w:lang w:val="en-US"/>
              </w:rPr>
              <w:t>overlapping with</w:t>
            </w:r>
            <w:r w:rsidRPr="00504C3B">
              <w:rPr>
                <w:highlight w:val="yellow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2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SCG or of the MCG, respectively,</w:t>
            </w:r>
            <w:r w:rsidRPr="007D01DD">
              <w:t xml:space="preserve"> the UE determines </w:t>
            </w:r>
            <w:r>
              <w:t>a power for</w:t>
            </w:r>
            <w:r w:rsidRPr="007D01DD">
              <w:t xml:space="preserve"> the </w:t>
            </w:r>
            <w:r>
              <w:t xml:space="preserve">transmission on the </w:t>
            </w:r>
            <w:r w:rsidRPr="007D01DD">
              <w:t xml:space="preserve">SCG </w:t>
            </w:r>
            <w:r>
              <w:t>or the MCG</w:t>
            </w:r>
            <w:r w:rsidRPr="007D01DD">
              <w:t xml:space="preserve"> </w:t>
            </w:r>
            <w:r w:rsidRPr="003901B7">
              <w:rPr>
                <w:lang w:val="en-US"/>
              </w:rPr>
              <w:t>overlapping with</w:t>
            </w:r>
            <w: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 as described</w:t>
            </w:r>
            <w:r w:rsidRPr="001C7D27">
              <w:t xml:space="preserve"> </w:t>
            </w:r>
            <w:r>
              <w:t>in 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green"/>
              </w:rPr>
              <w:t xml:space="preserve">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SCG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MCG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>, respectively, as the maximum transmission power</w:t>
            </w:r>
          </w:p>
          <w:p w14:paraId="4FDE7846" w14:textId="77777777" w:rsidR="00504C3B" w:rsidRPr="005636A1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cyan"/>
                <w:lang w:val="en-US"/>
              </w:rPr>
              <w:t>otherwise</w:t>
            </w:r>
            <w:r>
              <w:rPr>
                <w:lang w:val="en-US"/>
              </w:rPr>
              <w:t xml:space="preserve">, </w:t>
            </w:r>
            <w:r w:rsidRPr="007D01DD">
              <w:t xml:space="preserve">the UE determines </w:t>
            </w:r>
            <w:r>
              <w:t>a power for</w:t>
            </w:r>
            <w:r w:rsidRPr="007D01DD">
              <w:t xml:space="preserve"> the </w:t>
            </w:r>
            <w:r w:rsidRPr="003901B7">
              <w:rPr>
                <w:rFonts w:eastAsia="DengXian"/>
              </w:rPr>
              <w:t>transmission on</w:t>
            </w:r>
            <w:r w:rsidRPr="003901B7">
              <w:t xml:space="preserve"> </w:t>
            </w:r>
            <w:r>
              <w:t>M</w:t>
            </w:r>
            <w:r w:rsidRPr="007D01DD">
              <w:t xml:space="preserve">CG </w:t>
            </w:r>
            <w:r>
              <w:t>or the SCG</w:t>
            </w:r>
            <w:r w:rsidRPr="00A90F55">
              <w:rPr>
                <w:lang w:val="en-US"/>
              </w:rPr>
              <w:t xml:space="preserve"> </w:t>
            </w:r>
            <w:r w:rsidRPr="003901B7">
              <w:rPr>
                <w:lang w:val="en-US"/>
              </w:rPr>
              <w:t>overlapping with</w:t>
            </w:r>
            <w:r w:rsidRPr="003901B7"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, </w:t>
            </w:r>
            <w:r w:rsidRPr="007D01DD">
              <w:t xml:space="preserve">as described in </w:t>
            </w:r>
            <w:r>
              <w:t>[8-3, TS 38.101-3] and in</w:t>
            </w:r>
            <w:r w:rsidRPr="001C7D27">
              <w:t xml:space="preserve"> </w:t>
            </w:r>
            <w:r>
              <w:t>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magenta"/>
              </w:rPr>
              <w:t xml:space="preserve">without considering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MCG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SCG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>, respectively</w:t>
            </w:r>
          </w:p>
          <w:p w14:paraId="595A6FBB" w14:textId="77777777" w:rsidR="00504C3B" w:rsidRPr="00504C3B" w:rsidRDefault="00504C3B" w:rsidP="00097311"/>
        </w:tc>
      </w:tr>
    </w:tbl>
    <w:p w14:paraId="2B86A2A6" w14:textId="432DE8C8" w:rsidR="00504C3B" w:rsidRDefault="00504C3B" w:rsidP="00097311">
      <w:pPr>
        <w:rPr>
          <w:rFonts w:eastAsia="Yu Mincho"/>
        </w:rPr>
      </w:pPr>
    </w:p>
    <w:p w14:paraId="53482595" w14:textId="0BBFC56D" w:rsidR="00504C3B" w:rsidRPr="00504C3B" w:rsidRDefault="00504C3B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In this case, UE determines</w:t>
      </w:r>
      <w:r>
        <w:rPr>
          <w:rFonts w:eastAsia="맑은 고딕"/>
          <w:lang w:eastAsia="ko-KR"/>
        </w:rPr>
        <w:t xml:space="preserve"> the transmission power based on whether </w:t>
      </w:r>
      <w:r w:rsidR="005C2914">
        <w:rPr>
          <w:rFonts w:eastAsia="맑은 고딕"/>
          <w:lang w:eastAsia="ko-KR"/>
        </w:rPr>
        <w:t>resource</w:t>
      </w:r>
      <w:r w:rsidR="00E45B61">
        <w:rPr>
          <w:rFonts w:eastAsia="맑은 고딕"/>
          <w:lang w:eastAsia="ko-KR"/>
        </w:rPr>
        <w:t>s</w:t>
      </w:r>
      <w:r w:rsidR="005C2914">
        <w:rPr>
          <w:rFonts w:eastAsia="맑은 고딕"/>
          <w:lang w:eastAsia="ko-KR"/>
        </w:rPr>
        <w:t xml:space="preserve"> between MCG and SCG overl</w:t>
      </w:r>
      <w:r w:rsidR="00E45B61">
        <w:rPr>
          <w:rFonts w:eastAsia="맑은 고딕"/>
          <w:lang w:eastAsia="ko-KR"/>
        </w:rPr>
        <w:t>ap</w:t>
      </w:r>
      <w:r w:rsidR="008D64EC">
        <w:rPr>
          <w:rFonts w:eastAsia="맑은 고딕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 xml:space="preserve"> or not </w:t>
      </w:r>
      <w:r w:rsidR="005C2914" w:rsidRPr="005C2914">
        <w:rPr>
          <w:rFonts w:eastAsia="맑은 고딕"/>
          <w:highlight w:val="lightGray"/>
          <w:lang w:eastAsia="ko-KR"/>
        </w:rPr>
        <w:t>according to TDD configuration</w:t>
      </w:r>
      <w:r w:rsidR="005C2914">
        <w:rPr>
          <w:rFonts w:eastAsia="맑은 고딕"/>
          <w:lang w:eastAsia="ko-KR"/>
        </w:rPr>
        <w:t xml:space="preserve">. </w:t>
      </w:r>
      <w:r w:rsidR="005C2914" w:rsidRPr="005C2914">
        <w:rPr>
          <w:rFonts w:eastAsia="맑은 고딕"/>
          <w:highlight w:val="yellow"/>
          <w:lang w:eastAsia="ko-KR"/>
        </w:rPr>
        <w:t>When the resource</w:t>
      </w:r>
      <w:r w:rsidR="00E45B61">
        <w:rPr>
          <w:rFonts w:eastAsia="맑은 고딕"/>
          <w:highlight w:val="yellow"/>
          <w:lang w:eastAsia="ko-KR"/>
        </w:rPr>
        <w:t xml:space="preserve">s </w:t>
      </w:r>
      <w:r w:rsidR="00E45B61" w:rsidRPr="008D64EC">
        <w:rPr>
          <w:rFonts w:eastAsia="맑은 고딕"/>
          <w:highlight w:val="yellow"/>
          <w:lang w:eastAsia="ko-KR"/>
        </w:rPr>
        <w:t>overlap</w:t>
      </w:r>
      <w:r w:rsidR="008D64EC" w:rsidRPr="008D64EC">
        <w:rPr>
          <w:rFonts w:eastAsia="맑은 고딕"/>
          <w:highlight w:val="yellow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</w:t>
      </w:r>
      <w:r w:rsidR="00E67AF3">
        <w:rPr>
          <w:rFonts w:eastAsia="맑은 고딕" w:hint="eastAsia"/>
          <w:lang w:eastAsia="ko-KR"/>
        </w:rPr>
        <w:t xml:space="preserve">on </w:t>
      </w:r>
      <w:r w:rsidR="00E67AF3">
        <w:rPr>
          <w:rFonts w:eastAsia="맑은 고딕"/>
          <w:lang w:eastAsia="ko-KR"/>
        </w:rPr>
        <w:t>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green"/>
          <w:lang w:eastAsia="ko-KR"/>
        </w:rPr>
        <w:t>using DC related parameters.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cyan"/>
          <w:lang w:eastAsia="ko-KR"/>
        </w:rPr>
        <w:t xml:space="preserve">When </w:t>
      </w:r>
      <w:r w:rsidR="00E45B61">
        <w:rPr>
          <w:rFonts w:eastAsia="맑은 고딕"/>
          <w:highlight w:val="cyan"/>
          <w:lang w:eastAsia="ko-KR"/>
        </w:rPr>
        <w:t>they do</w:t>
      </w:r>
      <w:r w:rsidR="005C2914" w:rsidRPr="005C2914">
        <w:rPr>
          <w:rFonts w:eastAsia="맑은 고딕"/>
          <w:highlight w:val="cyan"/>
          <w:lang w:eastAsia="ko-KR"/>
        </w:rPr>
        <w:t xml:space="preserve"> not </w:t>
      </w:r>
      <w:r w:rsidR="005C2914" w:rsidRPr="008D64EC">
        <w:rPr>
          <w:rFonts w:eastAsia="맑은 고딕"/>
          <w:highlight w:val="cyan"/>
          <w:lang w:eastAsia="ko-KR"/>
        </w:rPr>
        <w:t>overlap</w:t>
      </w:r>
      <w:r w:rsidR="008D64EC" w:rsidRPr="008D64EC">
        <w:rPr>
          <w:rFonts w:eastAsia="맑은 고딕"/>
          <w:highlight w:val="cyan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on 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magenta"/>
          <w:lang w:eastAsia="ko-KR"/>
        </w:rPr>
        <w:t>without considering DC related parameters.</w:t>
      </w:r>
    </w:p>
    <w:p w14:paraId="358D5782" w14:textId="4F924276" w:rsidR="00504C3B" w:rsidRDefault="005C2914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deactivated SCG, </w:t>
      </w:r>
      <w:r>
        <w:rPr>
          <w:rFonts w:eastAsia="맑은 고딕"/>
          <w:lang w:eastAsia="ko-KR"/>
        </w:rPr>
        <w:t>the resources between MCG and SCG will not overlap regardless of TDD configuration</w:t>
      </w:r>
      <w:r w:rsidR="00EB1980">
        <w:rPr>
          <w:rFonts w:eastAsia="맑은 고딕"/>
          <w:lang w:eastAsia="ko-KR"/>
        </w:rPr>
        <w:t xml:space="preserve"> since resources cannot be allocated from deactivated SCG</w:t>
      </w:r>
      <w:r>
        <w:rPr>
          <w:rFonts w:eastAsia="맑은 고딕"/>
          <w:lang w:eastAsia="ko-KR"/>
        </w:rPr>
        <w:t xml:space="preserve">. In this regard, </w:t>
      </w:r>
      <w:r w:rsidR="00C76518">
        <w:rPr>
          <w:rFonts w:eastAsia="맑은 고딕"/>
          <w:lang w:eastAsia="ko-KR"/>
        </w:rPr>
        <w:t xml:space="preserve">we think that </w:t>
      </w:r>
      <w:r>
        <w:rPr>
          <w:rFonts w:eastAsia="맑은 고딕"/>
          <w:lang w:eastAsia="ko-KR"/>
        </w:rPr>
        <w:t xml:space="preserve">the current DC power sharing mechanism should consider SCG deactivation mechanism in Rel-17. </w:t>
      </w:r>
    </w:p>
    <w:p w14:paraId="7AE8D108" w14:textId="37859158" w:rsidR="005C2914" w:rsidRDefault="005C2914" w:rsidP="0009731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given that this power sharing mechanism would be mainly RAN1 issue, it would be better to send a LS to </w:t>
      </w:r>
      <w:r w:rsidR="00E45B61">
        <w:rPr>
          <w:rFonts w:eastAsia="맑은 고딕"/>
          <w:lang w:eastAsia="ko-KR"/>
        </w:rPr>
        <w:t>RAN1.</w:t>
      </w:r>
    </w:p>
    <w:p w14:paraId="1A259D8F" w14:textId="30E4660F" w:rsidR="0049575A" w:rsidRPr="0049575A" w:rsidRDefault="0049575A" w:rsidP="0049575A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1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>UE performs DC power sharing mechanisms unless SCG state is configured with deactivated state.</w:t>
      </w:r>
    </w:p>
    <w:p w14:paraId="58E64A82" w14:textId="097A7AAB" w:rsidR="008E6AB4" w:rsidRPr="00DF49DD" w:rsidRDefault="00012FF6" w:rsidP="00DF49DD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</w:t>
      </w:r>
      <w:r w:rsidR="0049575A">
        <w:rPr>
          <w:rFonts w:ascii="Times New Roman" w:hAnsi="Times New Roman"/>
          <w:b/>
          <w:lang w:val="en-GB"/>
        </w:rPr>
        <w:t xml:space="preserve"> 2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 xml:space="preserve">RAN2 </w:t>
      </w:r>
      <w:r w:rsidR="00E45B61">
        <w:rPr>
          <w:rFonts w:ascii="Times New Roman" w:hAnsi="Times New Roman"/>
          <w:b/>
          <w:lang w:val="en-GB"/>
        </w:rPr>
        <w:t xml:space="preserve">send a LS to ask RAN1 if there is any issue with </w:t>
      </w:r>
      <w:r w:rsidR="0049575A">
        <w:rPr>
          <w:rFonts w:ascii="Times New Roman" w:hAnsi="Times New Roman"/>
          <w:b/>
          <w:lang w:val="en-GB"/>
        </w:rPr>
        <w:t>Proposal 1.</w:t>
      </w:r>
    </w:p>
    <w:p w14:paraId="1D83D67D" w14:textId="68A01A6B" w:rsidR="006E1C82" w:rsidRPr="00DF49DD" w:rsidRDefault="00C01F33" w:rsidP="00DF49DD">
      <w:pPr>
        <w:pStyle w:val="1"/>
      </w:pPr>
      <w:r w:rsidRPr="00CE0424">
        <w:t>Conclusion</w:t>
      </w:r>
    </w:p>
    <w:p w14:paraId="125E4CD5" w14:textId="276B9158" w:rsidR="00DF49DD" w:rsidRPr="007C7567" w:rsidRDefault="00DF49DD" w:rsidP="00DF49DD">
      <w:pPr>
        <w:jc w:val="both"/>
        <w:rPr>
          <w:rFonts w:eastAsia="맑은 고딕"/>
          <w:lang w:val="en-US" w:eastAsia="ko-KR"/>
        </w:rPr>
      </w:pPr>
      <w:r w:rsidRPr="007C7567">
        <w:rPr>
          <w:rFonts w:eastAsia="맑은 고딕" w:hint="eastAsia"/>
          <w:lang w:val="en-US" w:eastAsia="ko-KR"/>
        </w:rPr>
        <w:t xml:space="preserve">In this contribution, we provide our view on </w:t>
      </w:r>
      <w:r w:rsidR="00E45B61">
        <w:rPr>
          <w:rFonts w:eastAsia="맑은 고딕"/>
          <w:lang w:val="en-US" w:eastAsia="ko-KR"/>
        </w:rPr>
        <w:t>DC power sharing mechanism for deactivated SCG</w:t>
      </w:r>
      <w:r>
        <w:rPr>
          <w:rFonts w:eastAsia="맑은 고딕"/>
          <w:lang w:val="en-US" w:eastAsia="ko-KR"/>
        </w:rPr>
        <w:t xml:space="preserve"> </w:t>
      </w:r>
      <w:r w:rsidRPr="007C7567">
        <w:rPr>
          <w:rFonts w:eastAsia="맑은 고딕"/>
          <w:lang w:val="en-US" w:eastAsia="ko-KR"/>
        </w:rPr>
        <w:t xml:space="preserve">to discuss </w:t>
      </w:r>
      <w:r>
        <w:rPr>
          <w:rFonts w:eastAsia="맑은 고딕" w:hint="eastAsia"/>
          <w:lang w:val="en-US" w:eastAsia="ko-KR"/>
        </w:rPr>
        <w:t>the following proposal</w:t>
      </w:r>
      <w:r w:rsidR="0049575A">
        <w:rPr>
          <w:rFonts w:eastAsia="맑은 고딕"/>
          <w:lang w:val="en-US" w:eastAsia="ko-KR"/>
        </w:rPr>
        <w:t>s</w:t>
      </w:r>
      <w:r w:rsidRPr="007C7567">
        <w:rPr>
          <w:rFonts w:eastAsia="맑은 고딕" w:hint="eastAsia"/>
          <w:lang w:val="en-US" w:eastAsia="ko-KR"/>
        </w:rPr>
        <w:t>:</w:t>
      </w:r>
    </w:p>
    <w:p w14:paraId="6185AC4F" w14:textId="77777777" w:rsidR="0049575A" w:rsidRPr="0049575A" w:rsidRDefault="0049575A" w:rsidP="0049575A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1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>UE performs DC power sharing mechanisms unless SCG state is configured with deactivated state.</w:t>
      </w:r>
    </w:p>
    <w:p w14:paraId="60303D52" w14:textId="77777777" w:rsidR="0049575A" w:rsidRPr="00DF49DD" w:rsidRDefault="0049575A" w:rsidP="0049575A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2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>RAN2 send a LS to ask RAN1 if there is any issue with Proposal 1.</w:t>
      </w:r>
    </w:p>
    <w:p w14:paraId="5184C35C" w14:textId="2F021624" w:rsidR="00C01F33" w:rsidRPr="00CE0424" w:rsidRDefault="006E1C82" w:rsidP="00DF49DD">
      <w:pPr>
        <w:pStyle w:val="a8"/>
      </w:pPr>
      <w:r w:rsidRPr="00CE0424">
        <w:rPr>
          <w:b/>
          <w:bCs/>
        </w:rPr>
        <w:t xml:space="preserve"> </w:t>
      </w:r>
    </w:p>
    <w:p w14:paraId="6D4794A2" w14:textId="77777777" w:rsidR="00F507D1" w:rsidRPr="00CE0424" w:rsidRDefault="00F507D1" w:rsidP="00CE0424">
      <w:pPr>
        <w:pStyle w:val="1"/>
      </w:pPr>
      <w:bookmarkStart w:id="2" w:name="_In-sequence_SDU_delivery"/>
      <w:bookmarkEnd w:id="2"/>
      <w:r w:rsidRPr="00CE0424">
        <w:t>References</w:t>
      </w:r>
    </w:p>
    <w:p w14:paraId="2F6C102E" w14:textId="0407ED45" w:rsidR="007063B2" w:rsidRDefault="009A2FB3" w:rsidP="002E34C0">
      <w:pPr>
        <w:pStyle w:val="Reference"/>
      </w:pPr>
      <w:r>
        <w:t>3GPP TS 38.213 v16.</w:t>
      </w:r>
      <w:r w:rsidR="00204ABB">
        <w:t>7</w:t>
      </w:r>
      <w:r>
        <w:t>.0</w:t>
      </w:r>
    </w:p>
    <w:sectPr w:rsidR="007063B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01DEF" w14:textId="77777777" w:rsidR="005D13CB" w:rsidRDefault="005D13CB">
      <w:r>
        <w:separator/>
      </w:r>
    </w:p>
  </w:endnote>
  <w:endnote w:type="continuationSeparator" w:id="0">
    <w:p w14:paraId="5FD45D59" w14:textId="77777777" w:rsidR="005D13CB" w:rsidRDefault="005D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3A126" w14:textId="1D76C173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D7D6A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D7D6A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8E7AC" w14:textId="77777777" w:rsidR="005D13CB" w:rsidRDefault="005D13CB">
      <w:r>
        <w:separator/>
      </w:r>
    </w:p>
  </w:footnote>
  <w:footnote w:type="continuationSeparator" w:id="0">
    <w:p w14:paraId="3DF11CF6" w14:textId="77777777" w:rsidR="005D13CB" w:rsidRDefault="005D1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C31C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E557B5"/>
    <w:multiLevelType w:val="hybridMultilevel"/>
    <w:tmpl w:val="AA5621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612355"/>
    <w:multiLevelType w:val="hybridMultilevel"/>
    <w:tmpl w:val="CBD6526E"/>
    <w:lvl w:ilvl="0" w:tplc="4FE44F1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3"/>
  </w:num>
  <w:num w:numId="22">
    <w:abstractNumId w:val="23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462"/>
    <w:rsid w:val="000006E1"/>
    <w:rsid w:val="00002A37"/>
    <w:rsid w:val="0000564C"/>
    <w:rsid w:val="00006446"/>
    <w:rsid w:val="00006896"/>
    <w:rsid w:val="00007CDC"/>
    <w:rsid w:val="00011B28"/>
    <w:rsid w:val="00012FF6"/>
    <w:rsid w:val="00015D15"/>
    <w:rsid w:val="0002564D"/>
    <w:rsid w:val="00025ECA"/>
    <w:rsid w:val="000277B9"/>
    <w:rsid w:val="000325B8"/>
    <w:rsid w:val="00034C15"/>
    <w:rsid w:val="00036BA1"/>
    <w:rsid w:val="000422E2"/>
    <w:rsid w:val="00042F22"/>
    <w:rsid w:val="000444EF"/>
    <w:rsid w:val="00052A07"/>
    <w:rsid w:val="000534E3"/>
    <w:rsid w:val="0005569A"/>
    <w:rsid w:val="0005606A"/>
    <w:rsid w:val="00057117"/>
    <w:rsid w:val="000616E7"/>
    <w:rsid w:val="0006487E"/>
    <w:rsid w:val="000654AA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311"/>
    <w:rsid w:val="000A1B7B"/>
    <w:rsid w:val="000A56F2"/>
    <w:rsid w:val="000B046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643"/>
    <w:rsid w:val="000F3BE9"/>
    <w:rsid w:val="000F3F6C"/>
    <w:rsid w:val="000F6DF3"/>
    <w:rsid w:val="001005FF"/>
    <w:rsid w:val="001062FB"/>
    <w:rsid w:val="001063E6"/>
    <w:rsid w:val="00113CF4"/>
    <w:rsid w:val="00114E61"/>
    <w:rsid w:val="001153EA"/>
    <w:rsid w:val="00115643"/>
    <w:rsid w:val="00116765"/>
    <w:rsid w:val="001219F5"/>
    <w:rsid w:val="00121A20"/>
    <w:rsid w:val="0012377F"/>
    <w:rsid w:val="00123B95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718"/>
    <w:rsid w:val="00173A8E"/>
    <w:rsid w:val="001741CE"/>
    <w:rsid w:val="0017502C"/>
    <w:rsid w:val="0018143F"/>
    <w:rsid w:val="00181FF8"/>
    <w:rsid w:val="00186C5C"/>
    <w:rsid w:val="00190AC1"/>
    <w:rsid w:val="00190F24"/>
    <w:rsid w:val="0019341A"/>
    <w:rsid w:val="00197DF9"/>
    <w:rsid w:val="001A1987"/>
    <w:rsid w:val="001A2564"/>
    <w:rsid w:val="001A6173"/>
    <w:rsid w:val="001A6CBA"/>
    <w:rsid w:val="001A7221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4FF0"/>
    <w:rsid w:val="001F54C5"/>
    <w:rsid w:val="001F662C"/>
    <w:rsid w:val="001F7074"/>
    <w:rsid w:val="00200490"/>
    <w:rsid w:val="00201F3A"/>
    <w:rsid w:val="00203F96"/>
    <w:rsid w:val="00204ABB"/>
    <w:rsid w:val="002069B2"/>
    <w:rsid w:val="00207FA3"/>
    <w:rsid w:val="002115D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6EC"/>
    <w:rsid w:val="00273278"/>
    <w:rsid w:val="002737F4"/>
    <w:rsid w:val="00275A7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13F"/>
    <w:rsid w:val="002B24D6"/>
    <w:rsid w:val="002C41E6"/>
    <w:rsid w:val="002D071A"/>
    <w:rsid w:val="002D2377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348"/>
    <w:rsid w:val="00384D58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1DCB"/>
    <w:rsid w:val="00492BC5"/>
    <w:rsid w:val="0049575A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C3B"/>
    <w:rsid w:val="00506557"/>
    <w:rsid w:val="0050677A"/>
    <w:rsid w:val="005108D8"/>
    <w:rsid w:val="005116F9"/>
    <w:rsid w:val="005153A7"/>
    <w:rsid w:val="005219CF"/>
    <w:rsid w:val="00530463"/>
    <w:rsid w:val="00534B59"/>
    <w:rsid w:val="00536759"/>
    <w:rsid w:val="00537C62"/>
    <w:rsid w:val="00546970"/>
    <w:rsid w:val="0055427D"/>
    <w:rsid w:val="00554E19"/>
    <w:rsid w:val="0056121F"/>
    <w:rsid w:val="00561E0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914"/>
    <w:rsid w:val="005C74FB"/>
    <w:rsid w:val="005C7C06"/>
    <w:rsid w:val="005D13C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461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09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69B"/>
    <w:rsid w:val="006C5EC9"/>
    <w:rsid w:val="006C6059"/>
    <w:rsid w:val="006C700A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3B2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180F"/>
    <w:rsid w:val="007348B1"/>
    <w:rsid w:val="007362A6"/>
    <w:rsid w:val="00736D7D"/>
    <w:rsid w:val="00740E58"/>
    <w:rsid w:val="007445A0"/>
    <w:rsid w:val="0074524B"/>
    <w:rsid w:val="00747D8B"/>
    <w:rsid w:val="00751228"/>
    <w:rsid w:val="00751370"/>
    <w:rsid w:val="007571E1"/>
    <w:rsid w:val="00757A16"/>
    <w:rsid w:val="007604B2"/>
    <w:rsid w:val="00763910"/>
    <w:rsid w:val="00765281"/>
    <w:rsid w:val="00766BAD"/>
    <w:rsid w:val="007729A2"/>
    <w:rsid w:val="007755F2"/>
    <w:rsid w:val="00776971"/>
    <w:rsid w:val="007802D3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15"/>
    <w:rsid w:val="00796231"/>
    <w:rsid w:val="007A1CB3"/>
    <w:rsid w:val="007A306F"/>
    <w:rsid w:val="007A43A6"/>
    <w:rsid w:val="007A58A6"/>
    <w:rsid w:val="007B3D2D"/>
    <w:rsid w:val="007B50AE"/>
    <w:rsid w:val="007B51DF"/>
    <w:rsid w:val="007B7575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80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068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114"/>
    <w:rsid w:val="008D34F1"/>
    <w:rsid w:val="008D39D8"/>
    <w:rsid w:val="008D64EC"/>
    <w:rsid w:val="008D6D1A"/>
    <w:rsid w:val="008D7A26"/>
    <w:rsid w:val="008E065E"/>
    <w:rsid w:val="008E0927"/>
    <w:rsid w:val="008E1909"/>
    <w:rsid w:val="008E6AB4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F0D"/>
    <w:rsid w:val="00922010"/>
    <w:rsid w:val="00931BD9"/>
    <w:rsid w:val="0093416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9F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FB3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D6A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0A"/>
    <w:rsid w:val="00A52E1D"/>
    <w:rsid w:val="00A5583E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588"/>
    <w:rsid w:val="00BC3053"/>
    <w:rsid w:val="00BC4D2E"/>
    <w:rsid w:val="00BD48AC"/>
    <w:rsid w:val="00BD5F1A"/>
    <w:rsid w:val="00BD79BF"/>
    <w:rsid w:val="00BE1234"/>
    <w:rsid w:val="00BE262F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3FBE"/>
    <w:rsid w:val="00C64672"/>
    <w:rsid w:val="00C70697"/>
    <w:rsid w:val="00C72093"/>
    <w:rsid w:val="00C72EF4"/>
    <w:rsid w:val="00C744FE"/>
    <w:rsid w:val="00C75D2F"/>
    <w:rsid w:val="00C76518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D72"/>
    <w:rsid w:val="00D365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2AF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9D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B61"/>
    <w:rsid w:val="00E46886"/>
    <w:rsid w:val="00E47AEF"/>
    <w:rsid w:val="00E50452"/>
    <w:rsid w:val="00E53B75"/>
    <w:rsid w:val="00E54E3B"/>
    <w:rsid w:val="00E57565"/>
    <w:rsid w:val="00E63838"/>
    <w:rsid w:val="00E64434"/>
    <w:rsid w:val="00E6605D"/>
    <w:rsid w:val="00E67AF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0E"/>
    <w:rsid w:val="00E94F8A"/>
    <w:rsid w:val="00EA7A41"/>
    <w:rsid w:val="00EB077B"/>
    <w:rsid w:val="00EB1980"/>
    <w:rsid w:val="00EB4EA2"/>
    <w:rsid w:val="00EC24D5"/>
    <w:rsid w:val="00EC27C6"/>
    <w:rsid w:val="00EC4207"/>
    <w:rsid w:val="00EC4A48"/>
    <w:rsid w:val="00EC5653"/>
    <w:rsid w:val="00EC71CE"/>
    <w:rsid w:val="00ED1006"/>
    <w:rsid w:val="00ED26DE"/>
    <w:rsid w:val="00EF18FE"/>
    <w:rsid w:val="00EF5787"/>
    <w:rsid w:val="00EF60D0"/>
    <w:rsid w:val="00F009E4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49C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8CC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99522"/>
  <w15:chartTrackingRefBased/>
  <w15:docId w15:val="{BAD417F2-57FE-4411-9778-71037972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aliases w:val="header odd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link w:val="af7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uiPriority w:val="99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uiPriority w:val="99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locked/>
    <w:rsid w:val="00275A7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598D210-0316-481E-9D81-784A885E9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60AD18-54F8-4AF5-9709-B4023A452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34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3835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Samsung (Donggun Kim)</cp:lastModifiedBy>
  <cp:revision>13</cp:revision>
  <cp:lastPrinted>2008-01-31T07:09:00Z</cp:lastPrinted>
  <dcterms:created xsi:type="dcterms:W3CDTF">2021-07-12T05:55:00Z</dcterms:created>
  <dcterms:modified xsi:type="dcterms:W3CDTF">2022-01-10T05:37:00Z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88564840-ae1e-4e5f-8b29-a1b91fcf68a1</vt:lpwstr>
  </property>
</Properties>
</file>